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551009">
              <w:t>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F75F6" w:rsidRPr="006C2272" w:rsidRDefault="005F75F6" w:rsidP="005F75F6">
      <w:pPr>
        <w:tabs>
          <w:tab w:val="left" w:pos="6237"/>
          <w:tab w:val="right" w:pos="8306"/>
        </w:tabs>
        <w:jc w:val="center"/>
        <w:rPr>
          <w:b/>
        </w:rPr>
      </w:pPr>
      <w:r w:rsidRPr="006C2272">
        <w:rPr>
          <w:b/>
        </w:rPr>
        <w:t>KLAIPĖDOS LOPŠELIO-DARŽELIO „INKARĖLIS“</w:t>
      </w:r>
    </w:p>
    <w:p w:rsidR="0006079E" w:rsidRDefault="005F75F6" w:rsidP="005F75F6">
      <w:pPr>
        <w:jc w:val="center"/>
        <w:rPr>
          <w:b/>
        </w:rPr>
      </w:pPr>
      <w:r w:rsidRPr="006C2272">
        <w:rPr>
          <w:b/>
          <w:lang w:eastAsia="lt-LT"/>
        </w:rPr>
        <w:t>2022 METŲ VEIKLOS ATASKAITA</w:t>
      </w:r>
    </w:p>
    <w:p w:rsidR="00832CC9" w:rsidRPr="00F72A1E" w:rsidRDefault="00832CC9" w:rsidP="0006079E">
      <w:pPr>
        <w:jc w:val="center"/>
      </w:pPr>
    </w:p>
    <w:p w:rsidR="005F75F6" w:rsidRPr="006C2272" w:rsidRDefault="005F75F6" w:rsidP="005F75F6">
      <w:pPr>
        <w:tabs>
          <w:tab w:val="left" w:pos="739"/>
        </w:tabs>
        <w:ind w:firstLine="743"/>
        <w:jc w:val="both"/>
        <w:rPr>
          <w:rFonts w:eastAsia="Calibri"/>
        </w:rPr>
      </w:pPr>
      <w:r w:rsidRPr="006C2272">
        <w:rPr>
          <w:rFonts w:eastAsia="Calibri"/>
        </w:rPr>
        <w:t>Klaipėdos lopšelis-darželis „Inkarėlis“ (toliau – Įstaiga) 2022 m. nuosekliai įgyvendina ikimokyklinio, priešmokyklinio ir neformaliojo vaikų švietimo (toliau – NVŠ) programas, kurios pritaikytos vaikų galioms ir gebėjimams. 2022-09-01 duomenimis, Įstaigoje suformuotos 8 ikimokyklinio ir 2 priešmokyklinio ugdymo grupės. Ugdymo paslaugos buvo teikiamos 173 vaikams</w:t>
      </w:r>
      <w:r w:rsidR="003368D3">
        <w:rPr>
          <w:rFonts w:eastAsia="Calibri"/>
        </w:rPr>
        <w:t xml:space="preserve">. </w:t>
      </w:r>
      <w:r w:rsidRPr="006C2272">
        <w:rPr>
          <w:rFonts w:eastAsia="Calibri"/>
        </w:rPr>
        <w:t>Pageidaujančių lankyti Įstaigą poreikis tenkintas 100 %, per metus priimti 45 vaikai. Dirbo 49 darbuotojai (iš viso 49 etatai, iš jų – 26 pedagoginių ir 23 nepedagoginių pareigybių).</w:t>
      </w:r>
    </w:p>
    <w:p w:rsidR="005F75F6" w:rsidRPr="006C2272" w:rsidRDefault="005F75F6" w:rsidP="005F75F6">
      <w:pPr>
        <w:jc w:val="both"/>
        <w:rPr>
          <w:rFonts w:eastAsia="Calibri"/>
        </w:rPr>
      </w:pPr>
      <w:r w:rsidRPr="006C2272">
        <w:rPr>
          <w:rFonts w:eastAsia="Calibri"/>
        </w:rPr>
        <w:tab/>
        <w:t>2022 metais Įstaigos veikla buvo organizuojama, vadovaujantis 2022–2024 metų strateginiu planu (toliau – Strateginis planas) ir 2022 m. veiklos planu (toliau – Veiklos planas). Įstaiga pasirinko šias prioritetines veiklos kryptis: 1) mokytojų lyderystės skatinimas, siekiant efektyvinti ugdymo procesą, atskleidžiant informacinių komunikacinių technologijų (toliau – IKT) ir inovatyvių mokymo(si) metodų panaudojimo galimybes; 2) veiksmingos švietimo pagalbos įvairių gebėjimų ir poreikių vaikams teikimo gerinimo, taikant vaiko pažangos matavimo sistemą; 3) sveikos, saugios ir šiuolaikinius reikalavimus atitinkančios aplinkos</w:t>
      </w:r>
      <w:r w:rsidR="0035002D">
        <w:rPr>
          <w:rFonts w:eastAsia="Calibri"/>
        </w:rPr>
        <w:t xml:space="preserve"> kūrimas</w:t>
      </w:r>
      <w:r w:rsidRPr="006C2272">
        <w:rPr>
          <w:rFonts w:eastAsia="Calibri"/>
        </w:rPr>
        <w:t>. Strateginiame ir Veiklos planuose buvo iškelti veiklos tikslai, uždaviniai, numatytos priemonės laukiamam rezultatui pasiekti.</w:t>
      </w:r>
      <w:bookmarkStart w:id="3" w:name="_Hlk124154514"/>
    </w:p>
    <w:p w:rsidR="005F75F6" w:rsidRPr="006C2272" w:rsidRDefault="005F75F6" w:rsidP="005F75F6">
      <w:pPr>
        <w:jc w:val="both"/>
        <w:rPr>
          <w:rFonts w:eastAsia="Calibri"/>
        </w:rPr>
      </w:pPr>
      <w:r w:rsidRPr="006C2272">
        <w:rPr>
          <w:rFonts w:eastAsia="Calibri"/>
        </w:rPr>
        <w:tab/>
        <w:t>Siekiant Strateginio plano pirmojo tikslo – užtikrinti kokybiško ugdymo proceso organizavimą – atsižvelgiant į įsivertinimo rezultatus, tobulinta visų Įstaigos veiklos sričių veikla, ugdymo procesas orientuotas į vaikų pažinimo ir saviraiškos poreikių tenkinimą, galimybių sudarymą kiekvienam vaikui siekti asmeninės pažangos, švietimo pagalbos teikimą, bendruomenės telkimą nuolatiniam mokymuisi, tobulėjimui bei lyderystei. Tikslui pasiekti buvo vykdomi du Veiklos plano uždaviniai:</w:t>
      </w:r>
    </w:p>
    <w:p w:rsidR="00B37B7F" w:rsidRDefault="005F75F6" w:rsidP="005F75F6">
      <w:pPr>
        <w:ind w:firstLine="720"/>
        <w:jc w:val="both"/>
        <w:rPr>
          <w:rFonts w:eastAsia="Calibri"/>
        </w:rPr>
      </w:pPr>
      <w:r w:rsidRPr="006C2272">
        <w:rPr>
          <w:rFonts w:eastAsia="Calibri"/>
        </w:rPr>
        <w:t>– įgyvendinant pirmąjį uždavinį – išplėsti ugdymo(si) be sienų idėjas, pritaikant inovatyvius ir patyriminius būdus skirtingų ugdymo(si) poreikių vaikams – buvo siekiama efektyviai organizuoti Įstaigos veiklą, perkeliant ugdymo procesą į kitas erdves, laiduoti ugdymo programų įvairovę ir kokybišką ugdymą, inovatyvių, netradicinių ugdymo metodų taikymą. 2022 m. rugsėjį įvedus ikimokyklinio, priešmokyklinio ugdymo mokytojų 2 etatus grupėje, padaugėjo veiklų už Įstaigos ribų</w:t>
      </w:r>
      <w:r w:rsidR="00B37B7F">
        <w:rPr>
          <w:rFonts w:eastAsia="Calibri"/>
        </w:rPr>
        <w:t>.</w:t>
      </w:r>
      <w:r w:rsidRPr="006C2272">
        <w:rPr>
          <w:rFonts w:eastAsia="Calibri"/>
        </w:rPr>
        <w:t xml:space="preserve"> V</w:t>
      </w:r>
      <w:r w:rsidR="003368D3">
        <w:rPr>
          <w:rFonts w:eastAsia="Calibri"/>
        </w:rPr>
        <w:t>ykdytos</w:t>
      </w:r>
      <w:r w:rsidRPr="006C2272">
        <w:rPr>
          <w:rFonts w:eastAsia="Calibri"/>
        </w:rPr>
        <w:t xml:space="preserve"> edukacinės veiklos P. Domšaičio meno pažinimo centre, I. Simonaitytės, „Atžalyno“ bibliotekose, Klaipėdos universiteto botanikos sode, </w:t>
      </w:r>
      <w:r w:rsidR="00C37002">
        <w:rPr>
          <w:rFonts w:eastAsia="Calibri"/>
        </w:rPr>
        <w:t>Lietuvos aukštojoje j</w:t>
      </w:r>
      <w:r w:rsidRPr="006C2272">
        <w:rPr>
          <w:rFonts w:eastAsia="Calibri"/>
        </w:rPr>
        <w:t>ūreivystės mokykloje, Vaikų laisvalaikio centr</w:t>
      </w:r>
      <w:r w:rsidR="003368D3">
        <w:rPr>
          <w:rFonts w:eastAsia="Calibri"/>
        </w:rPr>
        <w:t xml:space="preserve">e, </w:t>
      </w:r>
      <w:r w:rsidRPr="006C2272">
        <w:rPr>
          <w:rFonts w:eastAsia="Calibri"/>
        </w:rPr>
        <w:t xml:space="preserve">Klaipėdos pilies, Mažosios Lietuvos istorijos muziejuose, Greitosios pagalbos tarnyboje, Ventės rage, prie jūros, Girulių, Melnragės miškuose. Plėstas lauko erdvių funkcionalumas, skatinant vaikų aktyvią ir kūrybingą veiklą. Naujai sukurtos ir pritaikytos edukacinės aplinkos Įstaigos teritorijoje: vaikų fizinį aktyvumą stimuliuojanti erdvė, meninės raiškos (dailės, muzikos) erdvės, amatų kampeliai. Inicijuoti 9 edukaciniai renginiai Įstaigos teritorijoje su kviestiniais svečiais: 5 koncertai-spektakliai, 4 parodomosios-pažintinės veiklos, kurias vedė odontologas, policijos pareigūnai, ledo ritulio treneris, bibliotekininkas. Įgyvendintos 4 atnaujintos NVŠ programos, tęsiamas STEAM integravimas į ugdymo procesą. Aktyviai įsitraukiant tėvams, Įstaigos STEAM laboratorijoje tęstos projektinės, improvizacinės, eksperimentinės, meninės, gamtamokslinės ugdymo(si) veiklos, kurių rezultatai pateikiami STEAM laboratorijos erdvėje. </w:t>
      </w:r>
    </w:p>
    <w:p w:rsidR="005F75F6" w:rsidRPr="006C2272" w:rsidRDefault="005F75F6" w:rsidP="005F75F6">
      <w:pPr>
        <w:ind w:firstLine="720"/>
        <w:jc w:val="both"/>
        <w:rPr>
          <w:rFonts w:eastAsia="Calibri"/>
        </w:rPr>
      </w:pPr>
      <w:r w:rsidRPr="006C2272">
        <w:rPr>
          <w:rFonts w:eastAsia="Calibri"/>
        </w:rPr>
        <w:t xml:space="preserve">Stiprinant </w:t>
      </w:r>
      <w:r w:rsidR="00502ECC">
        <w:rPr>
          <w:rFonts w:eastAsia="Calibri"/>
        </w:rPr>
        <w:t>š</w:t>
      </w:r>
      <w:r w:rsidRPr="006C2272">
        <w:rPr>
          <w:rFonts w:eastAsia="Calibri"/>
        </w:rPr>
        <w:t xml:space="preserve">vietimo pagalbos teikimo kokybę įvairių gebėjimų vaikams, ugdymas buvo įgyvendinamas per kryptingą, nuoseklų pedagogo, vaiko, pagalbos specialistų ir tėvų bendradarbiavimą, orientuotas į kiekvieno ugdytinio poreikių tenkinimą ir individualios pažangos siekimą. Įstaigą lanko 2 vaikai iš Ukrainos, kuriems parengtos lietuvių kalbos ugdymo programos. </w:t>
      </w:r>
      <w:r w:rsidRPr="006C2272">
        <w:rPr>
          <w:rFonts w:eastAsia="Calibri"/>
        </w:rPr>
        <w:lastRenderedPageBreak/>
        <w:t>Teikta logopedo pagalba 57 vaikams</w:t>
      </w:r>
      <w:r w:rsidR="00502ECC">
        <w:rPr>
          <w:rFonts w:eastAsia="Calibri"/>
        </w:rPr>
        <w:t xml:space="preserve">. </w:t>
      </w:r>
      <w:r w:rsidRPr="006C2272">
        <w:rPr>
          <w:rFonts w:eastAsia="Calibri"/>
        </w:rPr>
        <w:t>Ugdyt</w:t>
      </w:r>
      <w:r w:rsidR="00502ECC">
        <w:rPr>
          <w:rFonts w:eastAsia="Calibri"/>
        </w:rPr>
        <w:t>a</w:t>
      </w:r>
      <w:r w:rsidRPr="006C2272">
        <w:rPr>
          <w:rFonts w:eastAsia="Calibri"/>
        </w:rPr>
        <w:t xml:space="preserve"> 16 vaikų, turin</w:t>
      </w:r>
      <w:r w:rsidR="00502ECC">
        <w:rPr>
          <w:rFonts w:eastAsia="Calibri"/>
        </w:rPr>
        <w:t>čių</w:t>
      </w:r>
      <w:r w:rsidRPr="006C2272">
        <w:rPr>
          <w:rFonts w:eastAsia="Calibri"/>
        </w:rPr>
        <w:t xml:space="preserve"> specialiųjų ugdymo(si) poreikių</w:t>
      </w:r>
      <w:r w:rsidR="00502ECC">
        <w:rPr>
          <w:rFonts w:eastAsia="Calibri"/>
        </w:rPr>
        <w:t xml:space="preserve">. </w:t>
      </w:r>
      <w:r w:rsidRPr="006C2272">
        <w:rPr>
          <w:rFonts w:eastAsia="Calibri"/>
        </w:rPr>
        <w:t xml:space="preserve">Parengta ir pritaikyta ikimokyklinio ir priešmokyklinio ugdymo </w:t>
      </w:r>
      <w:r w:rsidR="00502ECC">
        <w:rPr>
          <w:rFonts w:eastAsia="Calibri"/>
        </w:rPr>
        <w:t xml:space="preserve">14 </w:t>
      </w:r>
      <w:r w:rsidRPr="006C2272">
        <w:rPr>
          <w:rFonts w:eastAsia="Calibri"/>
        </w:rPr>
        <w:t>programų</w:t>
      </w:r>
      <w:r w:rsidR="00502ECC">
        <w:rPr>
          <w:rFonts w:eastAsia="Calibri"/>
        </w:rPr>
        <w:t>;</w:t>
      </w:r>
    </w:p>
    <w:p w:rsidR="0086796A" w:rsidRDefault="005F75F6" w:rsidP="005F75F6">
      <w:pPr>
        <w:jc w:val="both"/>
        <w:rPr>
          <w:rFonts w:eastAsia="Calibri"/>
        </w:rPr>
      </w:pPr>
      <w:r w:rsidRPr="006C2272">
        <w:rPr>
          <w:rFonts w:eastAsia="Calibri"/>
          <w:b/>
          <w:bCs/>
          <w:i/>
          <w:iCs/>
        </w:rPr>
        <w:tab/>
      </w:r>
      <w:r w:rsidRPr="006C2272">
        <w:rPr>
          <w:rFonts w:eastAsia="Calibri"/>
          <w:bCs/>
          <w:iCs/>
        </w:rPr>
        <w:t>– įgyvendinant antrąjį uždavinį</w:t>
      </w:r>
      <w:bookmarkStart w:id="4" w:name="_Hlk124244402"/>
      <w:r w:rsidRPr="006C2272">
        <w:rPr>
          <w:rFonts w:eastAsia="Calibri"/>
          <w:i/>
          <w:iCs/>
        </w:rPr>
        <w:t xml:space="preserve"> – </w:t>
      </w:r>
      <w:r w:rsidRPr="006C2272">
        <w:rPr>
          <w:rFonts w:eastAsia="Calibri"/>
        </w:rPr>
        <w:t>ugdyti vaikų sveikos gyvensenos įgūdžius</w:t>
      </w:r>
      <w:r w:rsidR="00502ECC">
        <w:rPr>
          <w:rFonts w:eastAsia="Calibri"/>
        </w:rPr>
        <w:t>,</w:t>
      </w:r>
      <w:r w:rsidRPr="006C2272">
        <w:rPr>
          <w:rFonts w:eastAsia="Calibri"/>
        </w:rPr>
        <w:t xml:space="preserve"> formuojant atsakingą požiūrį į sveikatą – sėkmingai vykdytos priemonės, ugdančios sveikatos kompetenciją, kurta palanki sveikatai psichologinė ir fizinė aplinka. Dalyvauta 4 tarptautiniuose vaikų emocinės sveikatos gerinimo „eTwinning“ projektuose, 3 </w:t>
      </w:r>
      <w:r w:rsidRPr="006C2272">
        <w:rPr>
          <w:lang w:eastAsia="ru-RU"/>
        </w:rPr>
        <w:t xml:space="preserve">tarptautinėse pilietinėse palankios psichologinės sveikatos iniciatyvose („Tolerancijos diena“, „Be patyčių“, </w:t>
      </w:r>
      <w:r w:rsidRPr="006C2272">
        <w:rPr>
          <w:lang w:eastAsia="lt-LT"/>
        </w:rPr>
        <w:t>„Europos judumo savaitė 2022“),</w:t>
      </w:r>
      <w:r w:rsidRPr="006C2272">
        <w:rPr>
          <w:rFonts w:eastAsia="Calibri"/>
        </w:rPr>
        <w:t xml:space="preserve"> tęstas dalyvavimas 2 šalies judumo ilgalaikiuose projektuose </w:t>
      </w:r>
      <w:r w:rsidR="00935471">
        <w:rPr>
          <w:rFonts w:eastAsia="Calibri"/>
        </w:rPr>
        <w:t>(</w:t>
      </w:r>
      <w:r w:rsidRPr="006C2272">
        <w:rPr>
          <w:rFonts w:eastAsia="Calibri"/>
        </w:rPr>
        <w:t>„Futboliukas“, „Lietuvos mažųjų žaidynės 2022“</w:t>
      </w:r>
      <w:r w:rsidR="00935471">
        <w:rPr>
          <w:rFonts w:eastAsia="Calibri"/>
        </w:rPr>
        <w:t>)</w:t>
      </w:r>
      <w:r w:rsidR="00AC6760">
        <w:rPr>
          <w:rFonts w:eastAsia="Calibri"/>
        </w:rPr>
        <w:t xml:space="preserve">, </w:t>
      </w:r>
      <w:r w:rsidRPr="006C2272">
        <w:rPr>
          <w:rFonts w:eastAsia="Calibri"/>
        </w:rPr>
        <w:t xml:space="preserve">įsijungta į 4 naujus projektus (,,Dainuoju, judu – boružėlę turiu“, ,,Kelionė į emocijų šalį“, ,,Tikslingas laikas prie IT“, „Sveikatiada“), aktyviai dalyvauta nuotolinėje rytinėje mankštoje </w:t>
      </w:r>
      <w:r w:rsidR="00AC6760">
        <w:rPr>
          <w:rFonts w:eastAsia="Calibri"/>
        </w:rPr>
        <w:t>„</w:t>
      </w:r>
      <w:r w:rsidRPr="006C2272">
        <w:rPr>
          <w:rFonts w:eastAsia="Calibri"/>
        </w:rPr>
        <w:t xml:space="preserve">Laikas keltis“, </w:t>
      </w:r>
      <w:r w:rsidR="00AC6760">
        <w:rPr>
          <w:rFonts w:eastAsia="Calibri"/>
        </w:rPr>
        <w:t>r</w:t>
      </w:r>
      <w:r w:rsidRPr="006C2272">
        <w:rPr>
          <w:rFonts w:eastAsia="Calibri"/>
        </w:rPr>
        <w:t xml:space="preserve">espublikinės ikimokyklinių įstaigų darbuotojų asociacijos „Sveikatos </w:t>
      </w:r>
      <w:r w:rsidR="00AC6760">
        <w:rPr>
          <w:rFonts w:eastAsia="Calibri"/>
        </w:rPr>
        <w:t>ž</w:t>
      </w:r>
      <w:r w:rsidRPr="006C2272">
        <w:rPr>
          <w:rFonts w:eastAsia="Calibri"/>
        </w:rPr>
        <w:t>elmenėliai“ organizuotose</w:t>
      </w:r>
      <w:r w:rsidR="00935471">
        <w:rPr>
          <w:rFonts w:eastAsia="Calibri"/>
        </w:rPr>
        <w:t xml:space="preserve"> </w:t>
      </w:r>
      <w:r w:rsidRPr="006C2272">
        <w:rPr>
          <w:rFonts w:eastAsia="Calibri"/>
        </w:rPr>
        <w:t>sveikatinimo akcijose</w:t>
      </w:r>
      <w:r w:rsidR="00AC6760">
        <w:rPr>
          <w:rFonts w:eastAsia="Calibri"/>
        </w:rPr>
        <w:t>,</w:t>
      </w:r>
      <w:r w:rsidRPr="006C2272">
        <w:rPr>
          <w:rFonts w:eastAsia="Calibri"/>
        </w:rPr>
        <w:t xml:space="preserve"> </w:t>
      </w:r>
      <w:r w:rsidR="00AC6760">
        <w:rPr>
          <w:rFonts w:eastAsia="Calibri"/>
        </w:rPr>
        <w:t>p</w:t>
      </w:r>
      <w:r w:rsidRPr="006C2272">
        <w:rPr>
          <w:rFonts w:eastAsia="Calibri"/>
        </w:rPr>
        <w:t>risijungta prie miesto sveikatos ugdymo konkursų „Judriausias darželis“ ir „Sveikos pėdutės – taisyklinga laikysena“. Siekiant suteikti žinių apie sveikatos stiprinimą ir saugojimą, higienos įgūdžių formavimą, laikantis sveikos gyvensenos principų kasdienėje veikloje, Įstaigoje vestos 5 atviros veiklos</w:t>
      </w:r>
      <w:r w:rsidR="0086796A">
        <w:rPr>
          <w:rFonts w:eastAsia="Calibri"/>
        </w:rPr>
        <w:t>.</w:t>
      </w:r>
      <w:r w:rsidRPr="006C2272">
        <w:rPr>
          <w:rFonts w:eastAsia="Calibri"/>
        </w:rPr>
        <w:t xml:space="preserve"> </w:t>
      </w:r>
      <w:r w:rsidRPr="006C2272">
        <w:rPr>
          <w:lang w:eastAsia="lt-LT"/>
        </w:rPr>
        <w:t>Į ugdymo procesą integruotos prevencinės programos: „Prevencinė alkoholio, tabako ir kitų psichiką veikiančių medžiagų vartojimo programa“, socialinių-emocinių įgūdžių lavinimo programa „Kimochis“ 4 grupėse</w:t>
      </w:r>
      <w:r w:rsidR="0086796A">
        <w:rPr>
          <w:lang w:eastAsia="lt-LT"/>
        </w:rPr>
        <w:t xml:space="preserve">. </w:t>
      </w:r>
      <w:r w:rsidRPr="006C2272">
        <w:rPr>
          <w:lang w:eastAsia="lt-LT"/>
        </w:rPr>
        <w:t>Vykdytas šviečiamasis prevencinis darbas sveikatingumo tematika Įstaigos bendruomenei: bendradarbiaujant su tėvais ir visuomenės sveikatos specialistu organizuotos 8 praktinės pamokėlės</w:t>
      </w:r>
      <w:r w:rsidR="0086796A">
        <w:rPr>
          <w:lang w:eastAsia="lt-LT"/>
        </w:rPr>
        <w:t xml:space="preserve">, </w:t>
      </w:r>
      <w:r w:rsidRPr="006C2272">
        <w:rPr>
          <w:lang w:eastAsia="lt-LT"/>
        </w:rPr>
        <w:t>parengti 9 informaciniai stendiniai plakatai</w:t>
      </w:r>
      <w:r w:rsidR="0086796A">
        <w:rPr>
          <w:lang w:eastAsia="lt-LT"/>
        </w:rPr>
        <w:t xml:space="preserve">, </w:t>
      </w:r>
      <w:r w:rsidRPr="006C2272">
        <w:rPr>
          <w:lang w:eastAsia="lt-LT"/>
        </w:rPr>
        <w:t>3</w:t>
      </w:r>
      <w:r w:rsidRPr="006C2272">
        <w:rPr>
          <w:rFonts w:eastAsia="Calibri"/>
          <w:bCs/>
        </w:rPr>
        <w:t xml:space="preserve"> lankstinukai tėvams. </w:t>
      </w:r>
    </w:p>
    <w:bookmarkEnd w:id="4"/>
    <w:p w:rsidR="005F75F6" w:rsidRPr="006C2272" w:rsidRDefault="005F75F6" w:rsidP="005F75F6">
      <w:pPr>
        <w:ind w:firstLine="720"/>
        <w:jc w:val="both"/>
        <w:rPr>
          <w:rFonts w:eastAsia="Calibri"/>
        </w:rPr>
      </w:pPr>
      <w:r w:rsidRPr="006C2272">
        <w:rPr>
          <w:rFonts w:eastAsia="Calibri"/>
        </w:rPr>
        <w:t>Siekiant Strateginio plano antrojo tikslo – užtikrinti sveiką, saugią ir šiuolaikinius ugdymo(si) reikalavimus atliepiančią aplinką</w:t>
      </w:r>
      <w:r w:rsidR="00BC5FA2">
        <w:rPr>
          <w:rFonts w:eastAsia="Calibri"/>
        </w:rPr>
        <w:t xml:space="preserve"> –</w:t>
      </w:r>
      <w:r w:rsidRPr="006C2272">
        <w:rPr>
          <w:rFonts w:eastAsia="Calibri"/>
        </w:rPr>
        <w:t xml:space="preserve"> buvo išsikelti 2 Veiklos plano uždaviniai:</w:t>
      </w:r>
    </w:p>
    <w:p w:rsidR="005F75F6" w:rsidRPr="00AD0D61" w:rsidRDefault="005F75F6" w:rsidP="00AD0D61">
      <w:pPr>
        <w:ind w:firstLine="720"/>
        <w:jc w:val="both"/>
        <w:rPr>
          <w:rFonts w:eastAsia="Calibri"/>
          <w:shd w:val="clear" w:color="auto" w:fill="FFFFFF"/>
        </w:rPr>
      </w:pPr>
      <w:bookmarkStart w:id="5" w:name="_Hlk124321164"/>
      <w:r w:rsidRPr="006C2272">
        <w:rPr>
          <w:rFonts w:eastAsia="Calibri"/>
          <w:bCs/>
          <w:iCs/>
        </w:rPr>
        <w:t>–</w:t>
      </w:r>
      <w:r w:rsidRPr="006C2272">
        <w:rPr>
          <w:rFonts w:eastAsia="Calibri"/>
          <w:b/>
          <w:bCs/>
          <w:i/>
          <w:iCs/>
        </w:rPr>
        <w:t xml:space="preserve"> </w:t>
      </w:r>
      <w:r w:rsidRPr="006C2272">
        <w:rPr>
          <w:rFonts w:eastAsia="Calibri"/>
          <w:bCs/>
          <w:iCs/>
        </w:rPr>
        <w:t>įgyvendinant pirmąjį uždavinį</w:t>
      </w:r>
      <w:r w:rsidRPr="006C2272">
        <w:rPr>
          <w:rFonts w:eastAsia="Calibri"/>
          <w:i/>
          <w:iCs/>
        </w:rPr>
        <w:t xml:space="preserve"> – </w:t>
      </w:r>
      <w:r w:rsidRPr="006C2272">
        <w:rPr>
          <w:rFonts w:eastAsia="Calibri"/>
        </w:rPr>
        <w:t xml:space="preserve">patobulinti Įstaigos įvaizdį, organizuojant teigiamą patirčių sklaidą – nuolatinis mokytojų tobulėjimas, gebėjimas valdyti IKT, dirbti komandoje, dalijimasis gerąja patirtimi su kolegomis šalyje, mieste, socialiniais partneriais </w:t>
      </w:r>
      <w:r w:rsidRPr="006C2272">
        <w:rPr>
          <w:lang w:eastAsia="lt-LT"/>
        </w:rPr>
        <w:t>atskleidė</w:t>
      </w:r>
      <w:r w:rsidRPr="006C2272">
        <w:rPr>
          <w:iCs/>
        </w:rPr>
        <w:t xml:space="preserve"> Įstaigos kultūros augimą, savitumą, </w:t>
      </w:r>
      <w:r w:rsidRPr="006C2272">
        <w:rPr>
          <w:lang w:eastAsia="lt-LT"/>
        </w:rPr>
        <w:t>formavo patrauklų įvaizdį.</w:t>
      </w:r>
      <w:r w:rsidRPr="006C2272">
        <w:rPr>
          <w:rFonts w:eastAsia="Calibri"/>
        </w:rPr>
        <w:t xml:space="preserve"> Mokytojams naudojant </w:t>
      </w:r>
      <w:r w:rsidR="00BC5FA2">
        <w:rPr>
          <w:rFonts w:eastAsia="Calibri"/>
        </w:rPr>
        <w:t xml:space="preserve">įvairias </w:t>
      </w:r>
      <w:r w:rsidRPr="006C2272">
        <w:rPr>
          <w:rFonts w:eastAsia="Calibri"/>
        </w:rPr>
        <w:t>programas</w:t>
      </w:r>
      <w:r w:rsidR="00BC5FA2">
        <w:rPr>
          <w:rFonts w:eastAsia="Calibri"/>
        </w:rPr>
        <w:t>,</w:t>
      </w:r>
      <w:r w:rsidRPr="006C2272">
        <w:rPr>
          <w:rFonts w:eastAsia="Calibri"/>
        </w:rPr>
        <w:t xml:space="preserve"> </w:t>
      </w:r>
      <w:r w:rsidRPr="006C2272">
        <w:rPr>
          <w:rFonts w:eastAsia="Calibri"/>
          <w:shd w:val="clear" w:color="auto" w:fill="FFFFFF"/>
        </w:rPr>
        <w:t>sukurti 23 informaciniai vaizdo filmai</w:t>
      </w:r>
      <w:r w:rsidR="00BC5FA2">
        <w:rPr>
          <w:rFonts w:eastAsia="Calibri"/>
          <w:shd w:val="clear" w:color="auto" w:fill="FFFFFF"/>
        </w:rPr>
        <w:t xml:space="preserve">, </w:t>
      </w:r>
      <w:r w:rsidRPr="006C2272">
        <w:rPr>
          <w:rFonts w:eastAsia="Calibri"/>
          <w:shd w:val="clear" w:color="auto" w:fill="FFFFFF"/>
        </w:rPr>
        <w:t>6 informacinės-pažintinės tinklalaidės</w:t>
      </w:r>
      <w:r w:rsidR="00BC5FA2">
        <w:rPr>
          <w:rFonts w:eastAsia="Calibri"/>
          <w:shd w:val="clear" w:color="auto" w:fill="FFFFFF"/>
        </w:rPr>
        <w:t>,</w:t>
      </w:r>
      <w:r w:rsidRPr="006C2272">
        <w:rPr>
          <w:rFonts w:eastAsia="Calibri"/>
          <w:shd w:val="clear" w:color="auto" w:fill="FFFFFF"/>
        </w:rPr>
        <w:t xml:space="preserve"> vaikų vaizdo sveikinimai tėvams ir darbuotojams</w:t>
      </w:r>
      <w:r w:rsidR="00BC5FA2">
        <w:rPr>
          <w:rFonts w:eastAsia="Calibri"/>
          <w:shd w:val="clear" w:color="auto" w:fill="FFFFFF"/>
        </w:rPr>
        <w:t>.</w:t>
      </w:r>
      <w:r w:rsidR="00CC6E44">
        <w:rPr>
          <w:rFonts w:eastAsia="Calibri"/>
          <w:shd w:val="clear" w:color="auto" w:fill="FFFFFF"/>
        </w:rPr>
        <w:t xml:space="preserve"> </w:t>
      </w:r>
      <w:r w:rsidRPr="006C2272">
        <w:rPr>
          <w:rFonts w:eastAsia="Calibri"/>
          <w:shd w:val="clear" w:color="auto" w:fill="FFFFFF"/>
        </w:rPr>
        <w:t>Visa filmuota medžiaga patalpinta Įstaigos internetinėje svetainėje</w:t>
      </w:r>
      <w:r w:rsidR="00BC5FA2">
        <w:rPr>
          <w:rFonts w:eastAsia="Calibri"/>
          <w:shd w:val="clear" w:color="auto" w:fill="FFFFFF"/>
        </w:rPr>
        <w:t>,</w:t>
      </w:r>
      <w:r w:rsidRPr="006C2272">
        <w:rPr>
          <w:rFonts w:eastAsia="Calibri"/>
          <w:shd w:val="clear" w:color="auto" w:fill="FFFFFF"/>
        </w:rPr>
        <w:t xml:space="preserve"> taip pat YouTube platformoje. Organizuota </w:t>
      </w:r>
      <w:r w:rsidRPr="006C2272">
        <w:rPr>
          <w:lang w:eastAsia="lt-LT"/>
        </w:rPr>
        <w:t>tarptautinė virtuali ikimokyklinio, priešmokyklinio amžiaus vaikų kūrybinių darbų-fotografijų paroda ,,Laiko žingsniu nuo Mėmelburgo iki šiuolaikinės Klaipėdos“, 9 respublikiniai projektai, parodos</w:t>
      </w:r>
      <w:r w:rsidR="00BC5FA2">
        <w:rPr>
          <w:lang w:eastAsia="lt-LT"/>
        </w:rPr>
        <w:t>,</w:t>
      </w:r>
      <w:r w:rsidRPr="006C2272">
        <w:rPr>
          <w:lang w:eastAsia="lt-LT"/>
        </w:rPr>
        <w:t xml:space="preserve"> inicijuoti</w:t>
      </w:r>
      <w:r w:rsidRPr="006C2272">
        <w:rPr>
          <w:rFonts w:eastAsia="Calibri"/>
          <w:shd w:val="clear" w:color="auto" w:fill="FFFFFF"/>
        </w:rPr>
        <w:t xml:space="preserve"> 28 Įstaigos renginiai</w:t>
      </w:r>
      <w:r w:rsidR="00BC5FA2">
        <w:rPr>
          <w:rFonts w:eastAsia="Calibri"/>
          <w:shd w:val="clear" w:color="auto" w:fill="FFFFFF"/>
        </w:rPr>
        <w:t>.</w:t>
      </w:r>
      <w:r w:rsidR="00AD0D61">
        <w:rPr>
          <w:rFonts w:eastAsia="Calibri"/>
          <w:shd w:val="clear" w:color="auto" w:fill="FFFFFF"/>
        </w:rPr>
        <w:t xml:space="preserve"> </w:t>
      </w:r>
      <w:r w:rsidRPr="006C2272">
        <w:rPr>
          <w:rFonts w:eastAsia="Calibri"/>
        </w:rPr>
        <w:t>Visi 26 pedagogai vidutiniškai 18 dienų tobulino kompetencijas lyderystės, siekiant geresnių ugdymo rezultatų, įtraukiojo, patyriminio ugdymo, inovatyvių, netradicinių metodų, pasiekimų ir pažangos vertinimo, skaitmeninio raštingumo ir kt. srityse. 1 mokytojas įgijo ikimokyklinio ugdymo mokytojo metodininko kvalifikaciją. Perimamos naujos ugdymo koncepcijos suteikė galimybę pasidalinti gerąja patirtimi: parengtos 2 kvalifikacijos tobulinimo programos, vesti 3 seminarai šalies ir miesto pedagogams, organizuota respublikinė metodinė-praktinė konferencija (dalyvavo 209 klausytojai), dalyvauta 5 metodinėse-praktinėse dienose, kurių metų Įstaigos mokytojai pristatė 16 vaizdinių pranešimų</w:t>
      </w:r>
      <w:r w:rsidR="00CC6E44">
        <w:rPr>
          <w:rFonts w:eastAsia="Calibri"/>
        </w:rPr>
        <w:t xml:space="preserve">. </w:t>
      </w:r>
      <w:r w:rsidRPr="006C2272">
        <w:rPr>
          <w:rFonts w:eastAsia="Calibri"/>
        </w:rPr>
        <w:t>Įstaigoje vestos 7 atviros veiklos, sukurta duomenų valdymo ir saugojimo saugykla SharePoint sistemoje Įstaigos Microsoft 365 platformos paskyroje. Pradėtas mokytojų veiklą patvirtinančių dokumentų skaitmeninimas, kaupimas</w:t>
      </w:r>
      <w:r w:rsidR="00CC6E44">
        <w:rPr>
          <w:rFonts w:eastAsia="Calibri"/>
        </w:rPr>
        <w:t>,</w:t>
      </w:r>
      <w:r w:rsidRPr="006C2272">
        <w:rPr>
          <w:rFonts w:eastAsia="Calibri"/>
        </w:rPr>
        <w:t xml:space="preserve"> atsisakant popierinių dokumentų bei išplečiant galimybes juos pasiekti iš bet kurios vietos. 2022 m. pasirašytos 2 naujos bendradarbiavimo sutartys </w:t>
      </w:r>
      <w:r w:rsidR="00CC6E44">
        <w:rPr>
          <w:rFonts w:eastAsia="Calibri"/>
        </w:rPr>
        <w:t>(</w:t>
      </w:r>
      <w:r w:rsidRPr="006C2272">
        <w:rPr>
          <w:rFonts w:eastAsia="Calibri"/>
        </w:rPr>
        <w:t>su Šilutės lopšeliu-darželiu „Žibutė“, VšĮ „Tikra mityba“</w:t>
      </w:r>
      <w:r w:rsidR="00CC6E44">
        <w:rPr>
          <w:rFonts w:eastAsia="Calibri"/>
        </w:rPr>
        <w:t>)</w:t>
      </w:r>
      <w:r w:rsidRPr="006C2272">
        <w:rPr>
          <w:rFonts w:eastAsia="Calibri"/>
        </w:rPr>
        <w:t>, toliau plėtota veikla su 21 socialiniu partneriu. Vykdytas Įstaigos platusis vertinimas ir įsivertinimas. Visos 6 sritys įvertintos 3–4 lygiais</w:t>
      </w:r>
      <w:r w:rsidR="00764C5C">
        <w:rPr>
          <w:rFonts w:eastAsia="Calibri"/>
        </w:rPr>
        <w:t xml:space="preserve">. </w:t>
      </w:r>
      <w:r w:rsidRPr="006C2272">
        <w:rPr>
          <w:rFonts w:eastAsia="Calibri"/>
        </w:rPr>
        <w:t>Atsižvelgiant į veiklos kokybės įsivertinimo rezultatus, rengti ir koreguoti Įstaigos Strateginis, metinis Veiklos planai. Tėvai ir Įstaigos darbuotojai bendrauja ir bendradarbiauja naudodami elektroninį dienyną „Mūsų darželis“.</w:t>
      </w:r>
    </w:p>
    <w:bookmarkEnd w:id="3"/>
    <w:bookmarkEnd w:id="5"/>
    <w:p w:rsidR="005F75F6" w:rsidRDefault="005F75F6" w:rsidP="005F75F6">
      <w:pPr>
        <w:ind w:firstLine="720"/>
        <w:jc w:val="both"/>
        <w:rPr>
          <w:rFonts w:eastAsia="Calibri"/>
          <w:lang w:eastAsia="lt-LT"/>
        </w:rPr>
      </w:pPr>
      <w:r w:rsidRPr="006C2272">
        <w:rPr>
          <w:rFonts w:eastAsia="Calibri"/>
        </w:rPr>
        <w:t xml:space="preserve">– </w:t>
      </w:r>
      <w:r w:rsidRPr="006C2272">
        <w:rPr>
          <w:rFonts w:eastAsia="Calibri"/>
          <w:bCs/>
          <w:iCs/>
        </w:rPr>
        <w:t xml:space="preserve">įgyvendinant antrąjį uždavinį </w:t>
      </w:r>
      <w:r w:rsidRPr="006C2272">
        <w:rPr>
          <w:rFonts w:eastAsia="Calibri"/>
        </w:rPr>
        <w:t>– pagerinti vaiko ugdymo(si) sąlygas</w:t>
      </w:r>
      <w:r w:rsidR="00764C5C">
        <w:rPr>
          <w:rFonts w:eastAsia="Calibri"/>
        </w:rPr>
        <w:t>,</w:t>
      </w:r>
      <w:r w:rsidRPr="006C2272">
        <w:rPr>
          <w:rFonts w:eastAsia="Calibri"/>
        </w:rPr>
        <w:t xml:space="preserve"> atnaujinant ir modernizuojant edukacines erdves, skatinančias vaikų kūrybiškumą ir saviraišką – Įstaigos veikla buvo orientuojama į patalpų būklės atnaujinimą, šiuolaikinių priemonių įsigijimą, edukacinių aplinkų kūrimą. </w:t>
      </w:r>
      <w:r w:rsidRPr="006C2272">
        <w:rPr>
          <w:rFonts w:eastAsia="SimSun"/>
          <w:lang w:eastAsia="zh-CN"/>
        </w:rPr>
        <w:t xml:space="preserve">2022 m. atlikti 2 laiptinių ir bendrų koridorių remonto darbai (45,0 tūkst. Eur), 2 grupių, 1 kabineto, virtuvės, įėjimų į lopšelį daliniai remontai, sutvarkyti ir atnaujinti lauko </w:t>
      </w:r>
      <w:r w:rsidRPr="006C2272">
        <w:rPr>
          <w:rFonts w:eastAsia="SimSun"/>
          <w:lang w:eastAsia="zh-CN"/>
        </w:rPr>
        <w:lastRenderedPageBreak/>
        <w:t>įrenginiai, įrengti civilinės saugos skambučiai, atliktas langų remontas (2,5 tūkst. Eur), įsigyta ugdymo, sporto priemonių, informacinių stendų (4,8 tūkst. Eur). Darbo vietų modernizavimui, inovatyvaus ugdymo proceso užtikrinimui įsigyta IKT priemonių (4,0 tūkst. Eur)</w:t>
      </w:r>
      <w:r w:rsidR="00764C5C">
        <w:rPr>
          <w:rFonts w:eastAsia="SimSun"/>
          <w:lang w:eastAsia="zh-CN"/>
        </w:rPr>
        <w:t xml:space="preserve">. </w:t>
      </w:r>
      <w:r w:rsidRPr="006C2272">
        <w:rPr>
          <w:rFonts w:eastAsia="SimSun"/>
          <w:lang w:eastAsia="zh-CN"/>
        </w:rPr>
        <w:t xml:space="preserve">Įrengtos ir pritaikytos lauko erdvės sportui, sveikatingumo programoms įgyvendinti. Įsigyta 2 stacionarūs lauko sporto kompleksai, 10 dviviečių balastinių sūpynių, laipiojimo įrenginiai, įrengta krepšinio aikštelė, žolės riedulio žaidimų zona (14,7 tūkst. Eur). Sukurtos inovatyvios edukacinės lauko erdvės estetinei ir meninei raiškai tobulinti: piešimo erdvė, sienos grafičiams, amatų kampeliai (0,5 tūkst. Eur). Įstaigos ugdymo ir darbo sąlygos atitinka Lietuvos Respublikos higienos normos reikalavimus. Turimi ištekliai naudoti </w:t>
      </w:r>
      <w:r w:rsidRPr="006C2272">
        <w:rPr>
          <w:rFonts w:eastAsia="Calibri"/>
          <w:lang w:eastAsia="lt-LT"/>
        </w:rPr>
        <w:t>racionaliai, taupiai ir tikslingai pagal paskirtį.</w:t>
      </w:r>
      <w:r w:rsidRPr="006C2272">
        <w:rPr>
          <w:rFonts w:eastAsia="SimSun"/>
          <w:lang w:eastAsia="zh-CN"/>
        </w:rPr>
        <w:t xml:space="preserve"> </w:t>
      </w:r>
      <w:r w:rsidRPr="006C2272">
        <w:rPr>
          <w:rFonts w:eastAsia="Calibri"/>
          <w:lang w:eastAsia="lt-LT"/>
        </w:rPr>
        <w:t>Sprendimai dėl jų panaudojimo derinti su savivaldos institucijomis, atsiskaityta bendruomenei, rėmėjams.</w:t>
      </w:r>
    </w:p>
    <w:p w:rsidR="005F75F6" w:rsidRPr="006C2272" w:rsidRDefault="005F75F6" w:rsidP="005F75F6">
      <w:pPr>
        <w:tabs>
          <w:tab w:val="left" w:pos="603"/>
          <w:tab w:val="left" w:pos="1089"/>
        </w:tabs>
        <w:ind w:firstLine="567"/>
        <w:jc w:val="both"/>
        <w:rPr>
          <w:rFonts w:eastAsia="Calibri"/>
          <w:lang w:eastAsia="lt-LT"/>
        </w:rPr>
      </w:pPr>
      <w:r w:rsidRPr="006C2272">
        <w:rPr>
          <w:rFonts w:eastAsia="Calibri"/>
          <w:lang w:eastAsia="lt-LT"/>
        </w:rPr>
        <w:t>2022 m. Įstaigos finansinė situacija:</w:t>
      </w:r>
    </w:p>
    <w:tbl>
      <w:tblPr>
        <w:tblStyle w:val="TableGrid1"/>
        <w:tblW w:w="0" w:type="auto"/>
        <w:tblInd w:w="27" w:type="dxa"/>
        <w:tblLayout w:type="fixed"/>
        <w:tblLook w:val="04A0" w:firstRow="1" w:lastRow="0" w:firstColumn="1" w:lastColumn="0" w:noHBand="0" w:noVBand="1"/>
      </w:tblPr>
      <w:tblGrid>
        <w:gridCol w:w="1924"/>
        <w:gridCol w:w="1559"/>
        <w:gridCol w:w="1276"/>
        <w:gridCol w:w="1418"/>
        <w:gridCol w:w="3650"/>
      </w:tblGrid>
      <w:tr w:rsidR="005F75F6" w:rsidRPr="006C2272" w:rsidTr="00764C5C">
        <w:tc>
          <w:tcPr>
            <w:tcW w:w="1924" w:type="dxa"/>
            <w:vMerge w:val="restart"/>
            <w:tcBorders>
              <w:top w:val="single" w:sz="4" w:space="0" w:color="auto"/>
              <w:left w:val="single" w:sz="4" w:space="0" w:color="auto"/>
              <w:bottom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Finansavimo šaltinis</w:t>
            </w:r>
          </w:p>
        </w:tc>
        <w:tc>
          <w:tcPr>
            <w:tcW w:w="4253" w:type="dxa"/>
            <w:gridSpan w:val="3"/>
            <w:tcBorders>
              <w:top w:val="single" w:sz="4" w:space="0" w:color="auto"/>
              <w:left w:val="single" w:sz="4" w:space="0" w:color="auto"/>
              <w:bottom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Lėšos (tūkst. eurų)</w:t>
            </w:r>
          </w:p>
        </w:tc>
        <w:tc>
          <w:tcPr>
            <w:tcW w:w="3650" w:type="dxa"/>
            <w:vMerge w:val="restart"/>
            <w:tcBorders>
              <w:top w:val="single" w:sz="4" w:space="0" w:color="auto"/>
              <w:left w:val="single" w:sz="4" w:space="0" w:color="auto"/>
              <w:right w:val="single" w:sz="4" w:space="0" w:color="auto"/>
            </w:tcBorders>
          </w:tcPr>
          <w:p w:rsidR="005F75F6" w:rsidRPr="006C2272" w:rsidRDefault="005F75F6" w:rsidP="004D7AD0">
            <w:pPr>
              <w:rPr>
                <w:rFonts w:eastAsia="Calibri"/>
                <w:lang w:val="lt-LT"/>
              </w:rPr>
            </w:pPr>
            <w:r w:rsidRPr="006C2272">
              <w:rPr>
                <w:rFonts w:eastAsia="Calibri"/>
                <w:lang w:val="lt-LT"/>
              </w:rPr>
              <w:t>Pastabos</w:t>
            </w:r>
          </w:p>
          <w:p w:rsidR="005F75F6" w:rsidRPr="006C2272" w:rsidRDefault="005F75F6" w:rsidP="004D7AD0">
            <w:pPr>
              <w:rPr>
                <w:rFonts w:eastAsia="Calibri"/>
                <w:lang w:val="lt-LT"/>
              </w:rPr>
            </w:pPr>
          </w:p>
        </w:tc>
      </w:tr>
      <w:tr w:rsidR="005F75F6" w:rsidRPr="006C2272" w:rsidTr="00764C5C">
        <w:tc>
          <w:tcPr>
            <w:tcW w:w="1924" w:type="dxa"/>
            <w:vMerge/>
            <w:tcBorders>
              <w:top w:val="single" w:sz="4" w:space="0" w:color="auto"/>
              <w:left w:val="single" w:sz="4" w:space="0" w:color="auto"/>
              <w:bottom w:val="single" w:sz="4" w:space="0" w:color="auto"/>
              <w:right w:val="single" w:sz="4" w:space="0" w:color="auto"/>
            </w:tcBorders>
            <w:vAlign w:val="center"/>
            <w:hideMark/>
          </w:tcPr>
          <w:p w:rsidR="005F75F6" w:rsidRPr="006C2272" w:rsidRDefault="005F75F6" w:rsidP="004D7AD0">
            <w:pPr>
              <w:rPr>
                <w:rFonts w:eastAsia="Calibri"/>
                <w:lang w:val="lt-LT"/>
              </w:rPr>
            </w:pPr>
          </w:p>
        </w:tc>
        <w:tc>
          <w:tcPr>
            <w:tcW w:w="1559" w:type="dxa"/>
            <w:tcBorders>
              <w:top w:val="single" w:sz="4" w:space="0" w:color="auto"/>
              <w:left w:val="single" w:sz="4" w:space="0" w:color="auto"/>
              <w:bottom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Planas (patikslintas)</w:t>
            </w:r>
          </w:p>
        </w:tc>
        <w:tc>
          <w:tcPr>
            <w:tcW w:w="1276" w:type="dxa"/>
            <w:tcBorders>
              <w:top w:val="single" w:sz="4" w:space="0" w:color="auto"/>
              <w:left w:val="single" w:sz="4" w:space="0" w:color="auto"/>
              <w:bottom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Panaudota lėšų</w:t>
            </w:r>
          </w:p>
        </w:tc>
        <w:tc>
          <w:tcPr>
            <w:tcW w:w="1418" w:type="dxa"/>
            <w:tcBorders>
              <w:top w:val="single" w:sz="4" w:space="0" w:color="auto"/>
              <w:left w:val="single" w:sz="4" w:space="0" w:color="auto"/>
              <w:bottom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Įvykdymas (%)</w:t>
            </w:r>
          </w:p>
        </w:tc>
        <w:tc>
          <w:tcPr>
            <w:tcW w:w="3650" w:type="dxa"/>
            <w:vMerge/>
            <w:tcBorders>
              <w:left w:val="single" w:sz="4" w:space="0" w:color="auto"/>
              <w:bottom w:val="single" w:sz="4" w:space="0" w:color="auto"/>
              <w:right w:val="single" w:sz="4" w:space="0" w:color="auto"/>
            </w:tcBorders>
          </w:tcPr>
          <w:p w:rsidR="005F75F6" w:rsidRPr="006C2272" w:rsidRDefault="005F75F6" w:rsidP="004D7AD0">
            <w:pPr>
              <w:rPr>
                <w:rFonts w:eastAsia="Calibri"/>
                <w:lang w:val="lt-LT"/>
              </w:rPr>
            </w:pPr>
          </w:p>
        </w:tc>
      </w:tr>
      <w:tr w:rsidR="005F75F6" w:rsidRPr="006C2272" w:rsidTr="00764C5C">
        <w:trPr>
          <w:trHeight w:val="837"/>
        </w:trPr>
        <w:tc>
          <w:tcPr>
            <w:tcW w:w="1924" w:type="dxa"/>
            <w:tcBorders>
              <w:top w:val="single" w:sz="4" w:space="0" w:color="auto"/>
              <w:left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Savivaldybės biudžetas (SB)</w:t>
            </w:r>
          </w:p>
        </w:tc>
        <w:tc>
          <w:tcPr>
            <w:tcW w:w="1559" w:type="dxa"/>
            <w:tcBorders>
              <w:top w:val="single" w:sz="4" w:space="0" w:color="auto"/>
              <w:left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496,1</w:t>
            </w:r>
          </w:p>
        </w:tc>
        <w:tc>
          <w:tcPr>
            <w:tcW w:w="1276" w:type="dxa"/>
            <w:tcBorders>
              <w:top w:val="single" w:sz="4" w:space="0" w:color="auto"/>
              <w:left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490,5</w:t>
            </w:r>
          </w:p>
        </w:tc>
        <w:tc>
          <w:tcPr>
            <w:tcW w:w="1418" w:type="dxa"/>
            <w:tcBorders>
              <w:top w:val="single" w:sz="4" w:space="0" w:color="auto"/>
              <w:left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99</w:t>
            </w:r>
          </w:p>
        </w:tc>
        <w:tc>
          <w:tcPr>
            <w:tcW w:w="3650" w:type="dxa"/>
            <w:tcBorders>
              <w:top w:val="single" w:sz="4" w:space="0" w:color="auto"/>
              <w:left w:val="single" w:sz="4" w:space="0" w:color="auto"/>
              <w:right w:val="single" w:sz="4" w:space="0" w:color="auto"/>
            </w:tcBorders>
          </w:tcPr>
          <w:p w:rsidR="005F75F6" w:rsidRPr="006C2272" w:rsidRDefault="005F75F6" w:rsidP="004D7AD0">
            <w:pPr>
              <w:jc w:val="both"/>
              <w:rPr>
                <w:rFonts w:eastAsia="Calibri"/>
                <w:lang w:val="lt-LT"/>
              </w:rPr>
            </w:pPr>
            <w:r w:rsidRPr="006C2272">
              <w:rPr>
                <w:rFonts w:eastAsia="Calibri"/>
                <w:lang w:val="lt-LT"/>
              </w:rPr>
              <w:t>Darbdavių socialinės paramos pinigais sutaupytos lėšos grįžo į savivaldybės biudžetą</w:t>
            </w:r>
          </w:p>
        </w:tc>
      </w:tr>
      <w:tr w:rsidR="005F75F6" w:rsidRPr="006C2272" w:rsidTr="00764C5C">
        <w:trPr>
          <w:trHeight w:val="837"/>
        </w:trPr>
        <w:tc>
          <w:tcPr>
            <w:tcW w:w="1924" w:type="dxa"/>
            <w:tcBorders>
              <w:top w:val="single" w:sz="4" w:space="0" w:color="auto"/>
              <w:left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Specialioji tikslinė dotacija (VB)</w:t>
            </w:r>
          </w:p>
        </w:tc>
        <w:tc>
          <w:tcPr>
            <w:tcW w:w="1559" w:type="dxa"/>
            <w:tcBorders>
              <w:top w:val="single" w:sz="4" w:space="0" w:color="auto"/>
              <w:left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289,4</w:t>
            </w:r>
          </w:p>
          <w:p w:rsidR="005F75F6" w:rsidRPr="006C2272" w:rsidRDefault="005F75F6" w:rsidP="004D7AD0">
            <w:pPr>
              <w:jc w:val="center"/>
              <w:rPr>
                <w:rFonts w:eastAsia="Calibri"/>
                <w:lang w:val="lt-LT"/>
              </w:rPr>
            </w:pPr>
          </w:p>
        </w:tc>
        <w:tc>
          <w:tcPr>
            <w:tcW w:w="1276" w:type="dxa"/>
            <w:tcBorders>
              <w:top w:val="single" w:sz="4" w:space="0" w:color="auto"/>
              <w:left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289,4</w:t>
            </w:r>
          </w:p>
          <w:p w:rsidR="005F75F6" w:rsidRPr="006C2272" w:rsidRDefault="005F75F6" w:rsidP="004D7AD0">
            <w:pPr>
              <w:jc w:val="center"/>
              <w:rPr>
                <w:rFonts w:eastAsia="Calibri"/>
                <w:lang w:val="lt-LT"/>
              </w:rPr>
            </w:pPr>
          </w:p>
        </w:tc>
        <w:tc>
          <w:tcPr>
            <w:tcW w:w="1418" w:type="dxa"/>
            <w:tcBorders>
              <w:top w:val="single" w:sz="4" w:space="0" w:color="auto"/>
              <w:left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100</w:t>
            </w:r>
          </w:p>
          <w:p w:rsidR="005F75F6" w:rsidRPr="006C2272" w:rsidRDefault="005F75F6" w:rsidP="004D7AD0">
            <w:pPr>
              <w:jc w:val="center"/>
              <w:rPr>
                <w:rFonts w:eastAsia="Calibri"/>
                <w:lang w:val="lt-LT"/>
              </w:rPr>
            </w:pPr>
          </w:p>
        </w:tc>
        <w:tc>
          <w:tcPr>
            <w:tcW w:w="3650" w:type="dxa"/>
            <w:tcBorders>
              <w:top w:val="single" w:sz="4" w:space="0" w:color="auto"/>
              <w:left w:val="single" w:sz="4" w:space="0" w:color="auto"/>
              <w:right w:val="single" w:sz="4" w:space="0" w:color="auto"/>
            </w:tcBorders>
          </w:tcPr>
          <w:p w:rsidR="005F75F6" w:rsidRPr="006C2272" w:rsidRDefault="005F75F6" w:rsidP="004D7AD0">
            <w:pPr>
              <w:jc w:val="both"/>
              <w:rPr>
                <w:rFonts w:eastAsia="Calibri"/>
                <w:lang w:val="lt-LT"/>
              </w:rPr>
            </w:pPr>
          </w:p>
        </w:tc>
      </w:tr>
      <w:tr w:rsidR="005F75F6" w:rsidRPr="006C2272" w:rsidTr="00764C5C">
        <w:tc>
          <w:tcPr>
            <w:tcW w:w="1924" w:type="dxa"/>
            <w:tcBorders>
              <w:top w:val="single" w:sz="4" w:space="0" w:color="auto"/>
              <w:left w:val="single" w:sz="4" w:space="0" w:color="auto"/>
              <w:bottom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Įstaigos gautos pajamos (surinkta pajamų SP), iš jų:</w:t>
            </w:r>
          </w:p>
        </w:tc>
        <w:tc>
          <w:tcPr>
            <w:tcW w:w="1559"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center"/>
              <w:rPr>
                <w:rFonts w:eastAsia="Calibri"/>
                <w:lang w:val="lt-LT"/>
              </w:rPr>
            </w:pPr>
          </w:p>
        </w:tc>
        <w:tc>
          <w:tcPr>
            <w:tcW w:w="1276"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center"/>
              <w:rPr>
                <w:rFonts w:eastAsia="Calibri"/>
                <w:lang w:val="lt-LT"/>
              </w:rPr>
            </w:pPr>
          </w:p>
        </w:tc>
        <w:tc>
          <w:tcPr>
            <w:tcW w:w="1418"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center"/>
              <w:rPr>
                <w:rFonts w:eastAsia="Calibri"/>
                <w:lang w:val="lt-LT"/>
              </w:rPr>
            </w:pPr>
          </w:p>
        </w:tc>
        <w:tc>
          <w:tcPr>
            <w:tcW w:w="3650"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both"/>
              <w:rPr>
                <w:rFonts w:eastAsia="Calibri"/>
                <w:lang w:val="lt-LT"/>
              </w:rPr>
            </w:pPr>
          </w:p>
        </w:tc>
      </w:tr>
      <w:tr w:rsidR="005F75F6" w:rsidRPr="006C2272" w:rsidTr="00764C5C">
        <w:trPr>
          <w:trHeight w:val="633"/>
        </w:trPr>
        <w:tc>
          <w:tcPr>
            <w:tcW w:w="1924" w:type="dxa"/>
            <w:tcBorders>
              <w:top w:val="single" w:sz="4" w:space="0" w:color="auto"/>
              <w:left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Pajamų išlaidos (SP)</w:t>
            </w:r>
          </w:p>
        </w:tc>
        <w:tc>
          <w:tcPr>
            <w:tcW w:w="1559" w:type="dxa"/>
            <w:tcBorders>
              <w:top w:val="single" w:sz="4" w:space="0" w:color="auto"/>
              <w:left w:val="single" w:sz="4" w:space="0" w:color="auto"/>
              <w:right w:val="single" w:sz="4" w:space="0" w:color="auto"/>
            </w:tcBorders>
            <w:hideMark/>
          </w:tcPr>
          <w:p w:rsidR="005F75F6" w:rsidRPr="006C2272" w:rsidRDefault="005F75F6" w:rsidP="004D7AD0">
            <w:pPr>
              <w:jc w:val="center"/>
              <w:rPr>
                <w:rFonts w:eastAsia="Calibri"/>
                <w:lang w:val="lt-LT"/>
              </w:rPr>
            </w:pPr>
            <w:r w:rsidRPr="006C2272">
              <w:rPr>
                <w:rFonts w:eastAsia="Calibri"/>
                <w:lang w:val="lt-LT"/>
              </w:rPr>
              <w:t>97,5</w:t>
            </w:r>
          </w:p>
        </w:tc>
        <w:tc>
          <w:tcPr>
            <w:tcW w:w="1276" w:type="dxa"/>
            <w:tcBorders>
              <w:top w:val="single" w:sz="4" w:space="0" w:color="auto"/>
              <w:left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76,8</w:t>
            </w:r>
          </w:p>
        </w:tc>
        <w:tc>
          <w:tcPr>
            <w:tcW w:w="1418" w:type="dxa"/>
            <w:tcBorders>
              <w:top w:val="single" w:sz="4" w:space="0" w:color="auto"/>
              <w:left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79</w:t>
            </w:r>
          </w:p>
          <w:p w:rsidR="005F75F6" w:rsidRPr="006C2272" w:rsidRDefault="005F75F6" w:rsidP="004D7AD0">
            <w:pPr>
              <w:jc w:val="center"/>
              <w:rPr>
                <w:rFonts w:eastAsia="Calibri"/>
                <w:lang w:val="lt-LT"/>
              </w:rPr>
            </w:pPr>
          </w:p>
        </w:tc>
        <w:tc>
          <w:tcPr>
            <w:tcW w:w="3650" w:type="dxa"/>
            <w:tcBorders>
              <w:top w:val="single" w:sz="4" w:space="0" w:color="auto"/>
              <w:left w:val="single" w:sz="4" w:space="0" w:color="auto"/>
              <w:right w:val="single" w:sz="4" w:space="0" w:color="auto"/>
            </w:tcBorders>
          </w:tcPr>
          <w:p w:rsidR="005F75F6" w:rsidRPr="006C2272" w:rsidRDefault="003F0A9F" w:rsidP="004D7AD0">
            <w:pPr>
              <w:jc w:val="both"/>
              <w:rPr>
                <w:rFonts w:eastAsia="Calibri"/>
                <w:lang w:val="lt-LT"/>
              </w:rPr>
            </w:pPr>
            <w:r>
              <w:rPr>
                <w:rFonts w:eastAsia="Calibri"/>
                <w:lang w:val="lt-LT"/>
              </w:rPr>
              <w:t>R</w:t>
            </w:r>
            <w:r w:rsidR="005F75F6" w:rsidRPr="006C2272">
              <w:rPr>
                <w:rFonts w:eastAsia="Calibri"/>
                <w:lang w:val="lt-LT"/>
              </w:rPr>
              <w:t>ugsėjo mėnesį (adaptaciniu laikotarpiu) vaikų lankomumas buvo blogas, sąskaitos už maisto produktus pateiktos paskutinėmis metų dienomis. Likutinės lėšos bus panaudotos 2023 m.</w:t>
            </w:r>
          </w:p>
        </w:tc>
      </w:tr>
      <w:tr w:rsidR="005F75F6" w:rsidRPr="006C2272" w:rsidTr="00764C5C">
        <w:tc>
          <w:tcPr>
            <w:tcW w:w="1924" w:type="dxa"/>
            <w:tcBorders>
              <w:top w:val="single" w:sz="4" w:space="0" w:color="auto"/>
              <w:left w:val="single" w:sz="4" w:space="0" w:color="auto"/>
              <w:bottom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Kitos lėšos (parama 1,2 % GPM ir kt.)</w:t>
            </w:r>
          </w:p>
        </w:tc>
        <w:tc>
          <w:tcPr>
            <w:tcW w:w="1559"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1,8</w:t>
            </w:r>
          </w:p>
        </w:tc>
        <w:tc>
          <w:tcPr>
            <w:tcW w:w="1276"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0,5</w:t>
            </w:r>
          </w:p>
        </w:tc>
        <w:tc>
          <w:tcPr>
            <w:tcW w:w="1418"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28</w:t>
            </w:r>
          </w:p>
        </w:tc>
        <w:tc>
          <w:tcPr>
            <w:tcW w:w="3650" w:type="dxa"/>
            <w:tcBorders>
              <w:top w:val="single" w:sz="4" w:space="0" w:color="auto"/>
              <w:left w:val="single" w:sz="4" w:space="0" w:color="auto"/>
              <w:bottom w:val="single" w:sz="4" w:space="0" w:color="auto"/>
              <w:right w:val="single" w:sz="4" w:space="0" w:color="auto"/>
            </w:tcBorders>
          </w:tcPr>
          <w:p w:rsidR="005F75F6" w:rsidRPr="006C2272" w:rsidRDefault="003F0A9F" w:rsidP="004D7AD0">
            <w:pPr>
              <w:jc w:val="both"/>
              <w:rPr>
                <w:rFonts w:eastAsia="Calibri"/>
                <w:lang w:val="lt-LT"/>
              </w:rPr>
            </w:pPr>
            <w:r>
              <w:rPr>
                <w:rFonts w:eastAsia="Calibri"/>
                <w:lang w:val="lt-LT"/>
              </w:rPr>
              <w:t>P</w:t>
            </w:r>
            <w:r w:rsidR="005F75F6" w:rsidRPr="006C2272">
              <w:rPr>
                <w:rFonts w:eastAsia="Calibri"/>
                <w:lang w:val="lt-LT"/>
              </w:rPr>
              <w:t xml:space="preserve">aramos </w:t>
            </w:r>
            <w:r>
              <w:rPr>
                <w:rFonts w:eastAsia="Calibri"/>
                <w:lang w:val="lt-LT"/>
              </w:rPr>
              <w:t>l</w:t>
            </w:r>
            <w:r w:rsidR="005F75F6" w:rsidRPr="006C2272">
              <w:rPr>
                <w:rFonts w:eastAsia="Calibri"/>
                <w:lang w:val="lt-LT"/>
              </w:rPr>
              <w:t xml:space="preserve">ėšos taupomos ugdymo priemonėms lauke įsigyti </w:t>
            </w:r>
          </w:p>
        </w:tc>
      </w:tr>
      <w:tr w:rsidR="005F75F6" w:rsidRPr="006C2272" w:rsidTr="00C37002">
        <w:trPr>
          <w:trHeight w:val="298"/>
        </w:trPr>
        <w:tc>
          <w:tcPr>
            <w:tcW w:w="1924" w:type="dxa"/>
            <w:tcBorders>
              <w:top w:val="single" w:sz="4" w:space="0" w:color="auto"/>
              <w:left w:val="single" w:sz="4" w:space="0" w:color="auto"/>
              <w:bottom w:val="single" w:sz="4" w:space="0" w:color="auto"/>
              <w:right w:val="single" w:sz="4" w:space="0" w:color="auto"/>
            </w:tcBorders>
            <w:hideMark/>
          </w:tcPr>
          <w:p w:rsidR="005F75F6" w:rsidRPr="006C2272" w:rsidRDefault="005F75F6" w:rsidP="004D7AD0">
            <w:pPr>
              <w:rPr>
                <w:rFonts w:eastAsia="Calibri"/>
                <w:lang w:val="lt-LT"/>
              </w:rPr>
            </w:pPr>
            <w:r w:rsidRPr="006C2272">
              <w:rPr>
                <w:rFonts w:eastAsia="Calibri"/>
                <w:lang w:val="lt-LT"/>
              </w:rPr>
              <w:t>Iš viso</w:t>
            </w:r>
          </w:p>
        </w:tc>
        <w:tc>
          <w:tcPr>
            <w:tcW w:w="1559"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884,8</w:t>
            </w:r>
          </w:p>
        </w:tc>
        <w:tc>
          <w:tcPr>
            <w:tcW w:w="1276"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857,2</w:t>
            </w:r>
          </w:p>
        </w:tc>
        <w:tc>
          <w:tcPr>
            <w:tcW w:w="1418"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97</w:t>
            </w:r>
          </w:p>
        </w:tc>
        <w:tc>
          <w:tcPr>
            <w:tcW w:w="3650"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both"/>
              <w:rPr>
                <w:rFonts w:eastAsia="Calibri"/>
                <w:lang w:val="lt-LT"/>
              </w:rPr>
            </w:pPr>
          </w:p>
        </w:tc>
      </w:tr>
      <w:tr w:rsidR="005F75F6" w:rsidRPr="006C2272" w:rsidTr="005F75F6">
        <w:tc>
          <w:tcPr>
            <w:tcW w:w="4759" w:type="dxa"/>
            <w:gridSpan w:val="3"/>
            <w:tcBorders>
              <w:top w:val="single" w:sz="4" w:space="0" w:color="auto"/>
              <w:left w:val="single" w:sz="4" w:space="0" w:color="auto"/>
              <w:bottom w:val="single" w:sz="4" w:space="0" w:color="auto"/>
              <w:right w:val="single" w:sz="4" w:space="0" w:color="auto"/>
            </w:tcBorders>
          </w:tcPr>
          <w:p w:rsidR="005F75F6" w:rsidRPr="006C2272" w:rsidRDefault="005F75F6" w:rsidP="004D7AD0">
            <w:pPr>
              <w:rPr>
                <w:rFonts w:eastAsia="Calibri"/>
                <w:lang w:val="lt-LT"/>
              </w:rPr>
            </w:pPr>
            <w:r w:rsidRPr="006C2272">
              <w:rPr>
                <w:rFonts w:eastAsia="Calibri"/>
                <w:lang w:val="lt-LT"/>
              </w:rPr>
              <w:t xml:space="preserve">Kreditinis įsiskolinimas (pagal visus finansavimo šaltinius) 2023 m. sausio 1 d. </w:t>
            </w:r>
          </w:p>
        </w:tc>
        <w:tc>
          <w:tcPr>
            <w:tcW w:w="1418"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center"/>
              <w:rPr>
                <w:rFonts w:eastAsia="Calibri"/>
                <w:lang w:val="lt-LT"/>
              </w:rPr>
            </w:pPr>
            <w:r w:rsidRPr="006C2272">
              <w:rPr>
                <w:rFonts w:eastAsia="Calibri"/>
                <w:lang w:val="lt-LT"/>
              </w:rPr>
              <w:t>0,15</w:t>
            </w:r>
          </w:p>
        </w:tc>
        <w:tc>
          <w:tcPr>
            <w:tcW w:w="3650" w:type="dxa"/>
            <w:tcBorders>
              <w:top w:val="single" w:sz="4" w:space="0" w:color="auto"/>
              <w:left w:val="single" w:sz="4" w:space="0" w:color="auto"/>
              <w:bottom w:val="single" w:sz="4" w:space="0" w:color="auto"/>
              <w:right w:val="single" w:sz="4" w:space="0" w:color="auto"/>
            </w:tcBorders>
          </w:tcPr>
          <w:p w:rsidR="005F75F6" w:rsidRPr="006C2272" w:rsidRDefault="005F75F6" w:rsidP="004D7AD0">
            <w:pPr>
              <w:jc w:val="both"/>
              <w:rPr>
                <w:rFonts w:eastAsia="Calibri"/>
                <w:lang w:val="lt-LT"/>
              </w:rPr>
            </w:pPr>
            <w:r w:rsidRPr="006C2272">
              <w:rPr>
                <w:rFonts w:eastAsia="Calibri"/>
                <w:lang w:val="lt-LT"/>
              </w:rPr>
              <w:t>Negauta ryšio paslaugų įsigijimo sąskaitos už gruodžio mėnesį</w:t>
            </w:r>
          </w:p>
        </w:tc>
      </w:tr>
    </w:tbl>
    <w:p w:rsidR="005F75F6" w:rsidRDefault="005F75F6" w:rsidP="005F75F6">
      <w:pPr>
        <w:tabs>
          <w:tab w:val="left" w:pos="745"/>
        </w:tabs>
        <w:ind w:firstLine="709"/>
        <w:jc w:val="both"/>
        <w:rPr>
          <w:rFonts w:eastAsia="Calibri"/>
        </w:rPr>
      </w:pPr>
      <w:r w:rsidRPr="006C2272">
        <w:rPr>
          <w:rFonts w:eastAsia="Calibri"/>
        </w:rPr>
        <w:t>2022 m. Įstaigos veiklą kontroliuojančios institucijos vykdė 3 patikrinimus: Valstybinės maisto ir veterinarijos tarnybos Klaipėdos departamentas (2022-02-28 aktas Nr. 37VMĮP-1163), Nacionalinis visuomenės sveikatos centro prie Sveikatos apsaugos ministerijos Klaipėdos departamentas (2022-05-06 aktas Nr. (3-12 15.3.2 Mr)PP2406), Nacionalinis kontrolės centras „INSPEKTUM“ (2022-10-27 žaidimų aikštelių kontrolės ataskaita Nr. P2984-91168-1-2022). Tikrinusios institucijos pažeidimų ar neatitikimų nenustatė.</w:t>
      </w:r>
    </w:p>
    <w:p w:rsidR="005F75F6" w:rsidRDefault="005F75F6" w:rsidP="005F75F6">
      <w:pPr>
        <w:tabs>
          <w:tab w:val="left" w:pos="745"/>
        </w:tabs>
        <w:ind w:firstLine="739"/>
        <w:jc w:val="both"/>
        <w:rPr>
          <w:rFonts w:eastAsia="Calibri"/>
        </w:rPr>
      </w:pPr>
      <w:r w:rsidRPr="006C2272">
        <w:rPr>
          <w:rFonts w:eastAsia="Calibri"/>
        </w:rPr>
        <w:t>2022 m. Įstaigoje liko neišspręstos tokios vidaus ir išorės faktorių sąlygotos problemos: didėjant specialiųjų ugdymosi poreikių turinčių vaikų skaičiui, trūksta mokytojo padėjėjų etatų, dėl ilgalaikio nedarbingumo trūksta specialistų (ikimokyklinio ugdymo mokytojo, logopedo), kiemo, žaidimų aikštelių danga neužtikrina saugumo reikalavimų, šiluminiame punkte nėra cirkuliavimo vamzdžio, todėl antrame aukšte dažnai nėra karšto vandens.</w:t>
      </w:r>
    </w:p>
    <w:p w:rsidR="00C37002" w:rsidRDefault="005F75F6" w:rsidP="00C37002">
      <w:pPr>
        <w:ind w:firstLine="709"/>
        <w:jc w:val="both"/>
        <w:rPr>
          <w:rFonts w:eastAsia="Calibri"/>
        </w:rPr>
      </w:pPr>
      <w:r w:rsidRPr="006C2272">
        <w:rPr>
          <w:rFonts w:eastAsia="Calibri"/>
        </w:rPr>
        <w:t>Planuodama 2023 m. veiklą, Įstaigos bendruomenė numatė šią prioritetinę veiklos kryptį – ugdymo kokybės gerinimas, diegiant inovacijas pagal kiekvieno ugdytinio galias ir pasiekimus.</w:t>
      </w:r>
    </w:p>
    <w:p w:rsidR="004C067A" w:rsidRDefault="005F75F6" w:rsidP="00C37002">
      <w:pPr>
        <w:ind w:firstLine="709"/>
        <w:jc w:val="both"/>
      </w:pPr>
      <w:r>
        <w:t xml:space="preserve"> </w:t>
      </w:r>
    </w:p>
    <w:p w:rsidR="005F75F6" w:rsidRPr="00832CC9" w:rsidRDefault="005F75F6" w:rsidP="005F75F6">
      <w:pPr>
        <w:jc w:val="both"/>
      </w:pPr>
      <w:r>
        <w:rPr>
          <w:rFonts w:eastAsia="Calibri"/>
        </w:rPr>
        <w:t>Direktorė</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 xml:space="preserve">          Rima Savva</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275" w:rsidRDefault="00812275" w:rsidP="00D57F27">
      <w:r>
        <w:separator/>
      </w:r>
    </w:p>
  </w:endnote>
  <w:endnote w:type="continuationSeparator" w:id="0">
    <w:p w:rsidR="00812275" w:rsidRDefault="00812275"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275" w:rsidRDefault="00812275" w:rsidP="00D57F27">
      <w:r>
        <w:separator/>
      </w:r>
    </w:p>
  </w:footnote>
  <w:footnote w:type="continuationSeparator" w:id="0">
    <w:p w:rsidR="00812275" w:rsidRDefault="00812275"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51009">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368D3"/>
    <w:rsid w:val="0034183E"/>
    <w:rsid w:val="0035002D"/>
    <w:rsid w:val="003F0A9F"/>
    <w:rsid w:val="00437DB9"/>
    <w:rsid w:val="004476DD"/>
    <w:rsid w:val="004C067A"/>
    <w:rsid w:val="00502ECC"/>
    <w:rsid w:val="00551009"/>
    <w:rsid w:val="00597EE8"/>
    <w:rsid w:val="005B434A"/>
    <w:rsid w:val="005F495C"/>
    <w:rsid w:val="005F75F6"/>
    <w:rsid w:val="00616F5A"/>
    <w:rsid w:val="00677042"/>
    <w:rsid w:val="00764C5C"/>
    <w:rsid w:val="007B1666"/>
    <w:rsid w:val="00812275"/>
    <w:rsid w:val="00832CC9"/>
    <w:rsid w:val="008354D5"/>
    <w:rsid w:val="0086796A"/>
    <w:rsid w:val="008E6E82"/>
    <w:rsid w:val="00935471"/>
    <w:rsid w:val="00A339BB"/>
    <w:rsid w:val="00AC6760"/>
    <w:rsid w:val="00AD0D61"/>
    <w:rsid w:val="00AF7D08"/>
    <w:rsid w:val="00B37B7F"/>
    <w:rsid w:val="00B750B6"/>
    <w:rsid w:val="00BC5FA2"/>
    <w:rsid w:val="00C37002"/>
    <w:rsid w:val="00C57681"/>
    <w:rsid w:val="00CA4D3B"/>
    <w:rsid w:val="00CC6E44"/>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176FC"/>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5F75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7536</Words>
  <Characters>4296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2023-05-02T11:07:00Z</dcterms:created>
  <dcterms:modified xsi:type="dcterms:W3CDTF">2023-05-04T05:55:00Z</dcterms:modified>
</cp:coreProperties>
</file>